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F24" w:rsidRDefault="00045633">
      <w:bookmarkStart w:id="0" w:name="_GoBack"/>
      <w:r>
        <w:rPr>
          <w:noProof/>
          <w:lang w:eastAsia="en-AU"/>
        </w:rPr>
        <w:drawing>
          <wp:inline distT="0" distB="0" distL="0" distR="0" wp14:anchorId="58C471EC" wp14:editId="62E1B210">
            <wp:extent cx="10928783" cy="6758940"/>
            <wp:effectExtent l="0" t="0" r="635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941322" cy="676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50F24" w:rsidSect="009F56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6B2"/>
    <w:rsid w:val="00045633"/>
    <w:rsid w:val="009F56B2"/>
    <w:rsid w:val="00B50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9139EE-DC2A-4E24-9C01-4586982B3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NSW, Department of Education &amp; Communities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Hafda, Shariffe</dc:creator>
  <cp:keywords/>
  <dc:description/>
  <cp:lastModifiedBy>Hafda, Shariffe</cp:lastModifiedBy>
  <cp:revision>4</cp:revision>
  <dcterms:created xsi:type="dcterms:W3CDTF">2017-04-04T20:02:00Z</dcterms:created>
  <dcterms:modified xsi:type="dcterms:W3CDTF">2017-04-04T20:06:00Z</dcterms:modified>
</cp:coreProperties>
</file>